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6E12" w14:textId="3C0D20DF" w:rsidR="00FF2439" w:rsidRDefault="00FF2439" w:rsidP="009D21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42CCBE18" w14:textId="43A587EB" w:rsidR="008923A8" w:rsidRDefault="008923A8" w:rsidP="00FF2439">
      <w:pPr>
        <w:jc w:val="both"/>
        <w:rPr>
          <w:rFonts w:ascii="Arial" w:hAnsi="Arial" w:cs="Arial"/>
          <w:sz w:val="28"/>
          <w:szCs w:val="28"/>
        </w:rPr>
      </w:pPr>
    </w:p>
    <w:p w14:paraId="405C1D1C" w14:textId="28D593BD" w:rsidR="008923A8" w:rsidRDefault="008923A8" w:rsidP="00FF2439">
      <w:pPr>
        <w:jc w:val="both"/>
        <w:rPr>
          <w:rFonts w:ascii="Arial" w:hAnsi="Arial" w:cs="Arial"/>
          <w:sz w:val="28"/>
          <w:szCs w:val="28"/>
        </w:rPr>
      </w:pPr>
    </w:p>
    <w:p w14:paraId="249187F6" w14:textId="7E19BB16" w:rsidR="008923A8" w:rsidRDefault="008923A8" w:rsidP="00FF2439">
      <w:pPr>
        <w:jc w:val="both"/>
        <w:rPr>
          <w:rFonts w:ascii="Arial" w:hAnsi="Arial" w:cs="Arial"/>
          <w:sz w:val="28"/>
          <w:szCs w:val="28"/>
        </w:rPr>
      </w:pPr>
    </w:p>
    <w:p w14:paraId="3C2B2936" w14:textId="77777777" w:rsidR="008923A8" w:rsidRDefault="008923A8" w:rsidP="00FF2439">
      <w:pPr>
        <w:jc w:val="both"/>
        <w:rPr>
          <w:rFonts w:ascii="Arial" w:hAnsi="Arial" w:cs="Arial"/>
          <w:sz w:val="28"/>
          <w:szCs w:val="28"/>
        </w:rPr>
      </w:pPr>
    </w:p>
    <w:p w14:paraId="38D1C6F4" w14:textId="225DD1BD" w:rsidR="00FF2439" w:rsidRPr="008923A8" w:rsidRDefault="008923A8" w:rsidP="00FF2439">
      <w:pPr>
        <w:jc w:val="both"/>
        <w:rPr>
          <w:rFonts w:ascii="Arial" w:hAnsi="Arial" w:cs="Arial"/>
          <w:b/>
          <w:bCs/>
          <w:color w:val="FF0000"/>
          <w:sz w:val="36"/>
          <w:szCs w:val="36"/>
        </w:rPr>
      </w:pPr>
      <w:r w:rsidRPr="008923A8">
        <w:rPr>
          <w:rFonts w:ascii="Arial" w:hAnsi="Arial" w:cs="Arial"/>
          <w:b/>
          <w:bCs/>
          <w:color w:val="FF0000"/>
          <w:sz w:val="36"/>
          <w:szCs w:val="36"/>
        </w:rPr>
        <w:t xml:space="preserve">Pièce jointe </w:t>
      </w:r>
    </w:p>
    <w:p w14:paraId="5DE0B055" w14:textId="2E16B95C" w:rsidR="00FF2439" w:rsidRPr="00FF2439" w:rsidRDefault="00FF2439" w:rsidP="00FF243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F2439">
        <w:t xml:space="preserve"> </w:t>
      </w:r>
      <w:r w:rsidRPr="00FF2439">
        <w:rPr>
          <w:rFonts w:ascii="Arial" w:hAnsi="Arial" w:cs="Arial"/>
          <w:b/>
          <w:bCs/>
          <w:sz w:val="28"/>
          <w:szCs w:val="28"/>
        </w:rPr>
        <w:t>Rappel à l’ordre du CNCPH</w:t>
      </w:r>
    </w:p>
    <w:p w14:paraId="6CBFD8EA" w14:textId="0FD9970E" w:rsidR="00FF2439" w:rsidRPr="00FF2439" w:rsidRDefault="00FF2439" w:rsidP="00FF2439">
      <w:pPr>
        <w:jc w:val="both"/>
        <w:rPr>
          <w:rFonts w:ascii="Arial" w:hAnsi="Arial" w:cs="Arial"/>
          <w:sz w:val="28"/>
          <w:szCs w:val="28"/>
        </w:rPr>
      </w:pPr>
      <w:r w:rsidRPr="00FF2439">
        <w:rPr>
          <w:rFonts w:ascii="Arial" w:hAnsi="Arial" w:cs="Arial"/>
          <w:sz w:val="28"/>
          <w:szCs w:val="28"/>
        </w:rPr>
        <w:t xml:space="preserve">Entre-temps, le Conseil national consultatif des personnes handicapées était monté au créneau. « L’acte II de l’école inclusive, annoncé lors du comité interministériel du handicap du 6 octobre dernier, ne saurait se résumer à une séparation entre les enfants qui pourraient être admis à l’école… et les </w:t>
      </w:r>
      <w:proofErr w:type="gramStart"/>
      <w:r w:rsidRPr="00FF2439">
        <w:rPr>
          <w:rFonts w:ascii="Arial" w:hAnsi="Arial" w:cs="Arial"/>
          <w:sz w:val="28"/>
          <w:szCs w:val="28"/>
        </w:rPr>
        <w:t>autres !,</w:t>
      </w:r>
      <w:proofErr w:type="gramEnd"/>
      <w:r w:rsidRPr="00FF2439">
        <w:rPr>
          <w:rFonts w:ascii="Arial" w:hAnsi="Arial" w:cs="Arial"/>
          <w:sz w:val="28"/>
          <w:szCs w:val="28"/>
        </w:rPr>
        <w:t xml:space="preserve"> pointe son comité de gouvernance dans un communiqué du 17 novembre. Le CNCPH demande que le ministre puisse revenir sur ses propos. »</w:t>
      </w:r>
    </w:p>
    <w:p w14:paraId="71EA3039" w14:textId="77777777" w:rsidR="008923A8" w:rsidRDefault="008923A8" w:rsidP="00FF2439">
      <w:pPr>
        <w:jc w:val="both"/>
        <w:rPr>
          <w:rFonts w:ascii="Arial" w:hAnsi="Arial" w:cs="Arial"/>
          <w:sz w:val="28"/>
          <w:szCs w:val="28"/>
        </w:rPr>
      </w:pPr>
    </w:p>
    <w:p w14:paraId="01C2EF99" w14:textId="4BABE45C" w:rsidR="008923A8" w:rsidRPr="008923A8" w:rsidRDefault="008923A8" w:rsidP="00FF243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923A8">
        <w:rPr>
          <w:rFonts w:ascii="Arial" w:hAnsi="Arial" w:cs="Arial"/>
          <w:b/>
          <w:bCs/>
          <w:sz w:val="28"/>
          <w:szCs w:val="28"/>
        </w:rPr>
        <w:t>Le correctif apporté par le Ministre</w:t>
      </w:r>
    </w:p>
    <w:p w14:paraId="5B41CDCA" w14:textId="5B69B7F4" w:rsidR="00C17452" w:rsidRPr="00FF2439" w:rsidRDefault="00FF2439" w:rsidP="00FF2439">
      <w:pPr>
        <w:jc w:val="both"/>
        <w:rPr>
          <w:rFonts w:ascii="Arial" w:hAnsi="Arial" w:cs="Arial"/>
          <w:sz w:val="28"/>
          <w:szCs w:val="28"/>
        </w:rPr>
      </w:pPr>
      <w:r w:rsidRPr="00FF2439">
        <w:rPr>
          <w:rFonts w:ascii="Arial" w:hAnsi="Arial" w:cs="Arial"/>
          <w:sz w:val="28"/>
          <w:szCs w:val="28"/>
        </w:rPr>
        <w:t xml:space="preserve">Pour la Journée internationale des droits de l’enfant, dimanche 20 novembre, Pap Ndiaye a sorti les violons. « Je veux réaffirmer un principe non négociable : l’accès à l’éducation pour tous, a </w:t>
      </w:r>
      <w:proofErr w:type="spellStart"/>
      <w:r w:rsidRPr="00FF2439">
        <w:rPr>
          <w:rFonts w:ascii="Arial" w:hAnsi="Arial" w:cs="Arial"/>
          <w:sz w:val="28"/>
          <w:szCs w:val="28"/>
        </w:rPr>
        <w:t>tweeté</w:t>
      </w:r>
      <w:proofErr w:type="spellEnd"/>
      <w:r w:rsidRPr="00FF2439">
        <w:rPr>
          <w:rFonts w:ascii="Arial" w:hAnsi="Arial" w:cs="Arial"/>
          <w:sz w:val="28"/>
          <w:szCs w:val="28"/>
        </w:rPr>
        <w:t xml:space="preserve"> le ministre de l’Éducation nationale. Qu’il vienne d’ici ou d’ailleurs, qu’il soit en difficulté ou en situation de handicap, chaque enfant a sa place dans l’École de la République. »</w:t>
      </w:r>
    </w:p>
    <w:p w14:paraId="1880D78F" w14:textId="21DA487E" w:rsidR="00FF2439" w:rsidRPr="00FF2439" w:rsidRDefault="00FF2439" w:rsidP="00FF2439">
      <w:pPr>
        <w:jc w:val="both"/>
        <w:rPr>
          <w:rFonts w:ascii="Arial" w:hAnsi="Arial" w:cs="Arial"/>
          <w:sz w:val="28"/>
          <w:szCs w:val="28"/>
        </w:rPr>
      </w:pPr>
    </w:p>
    <w:p w14:paraId="4E1BBE73" w14:textId="19660FDB" w:rsidR="00FF2439" w:rsidRPr="00FF2439" w:rsidRDefault="00FF2439" w:rsidP="00FF2439">
      <w:pPr>
        <w:jc w:val="both"/>
        <w:rPr>
          <w:rFonts w:ascii="Arial" w:hAnsi="Arial" w:cs="Arial"/>
          <w:sz w:val="28"/>
          <w:szCs w:val="28"/>
        </w:rPr>
      </w:pPr>
    </w:p>
    <w:p w14:paraId="7B7B025F" w14:textId="62CA51E2" w:rsidR="00FF2439" w:rsidRDefault="00FF2439" w:rsidP="00FF2439"/>
    <w:sectPr w:rsidR="00FF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39"/>
    <w:rsid w:val="008923A8"/>
    <w:rsid w:val="009D2181"/>
    <w:rsid w:val="00C17452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B21"/>
  <w15:chartTrackingRefBased/>
  <w15:docId w15:val="{6BB7DE22-5105-47C0-AA3F-A72DA4F1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bobillot</dc:creator>
  <cp:keywords/>
  <dc:description/>
  <cp:lastModifiedBy>jean-pierre bobillot</cp:lastModifiedBy>
  <cp:revision>4</cp:revision>
  <dcterms:created xsi:type="dcterms:W3CDTF">2022-11-28T21:00:00Z</dcterms:created>
  <dcterms:modified xsi:type="dcterms:W3CDTF">2022-11-28T21:03:00Z</dcterms:modified>
</cp:coreProperties>
</file>